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FD4" w:rsidRPr="00D05D7D" w:rsidRDefault="00006FD4" w:rsidP="00006FD4">
      <w:pPr>
        <w:autoSpaceDE w:val="0"/>
        <w:autoSpaceDN w:val="0"/>
        <w:adjustRightInd w:val="0"/>
        <w:spacing w:after="120" w:line="232" w:lineRule="auto"/>
        <w:jc w:val="center"/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</w:pPr>
      <w:r w:rsidRPr="00D05D7D"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  <w:t>Методические рекомендации для учителей, начинающих работать по курсу математики Л.Г. Петерсон «Учусь учиться»</w:t>
      </w:r>
    </w:p>
    <w:p w:rsidR="00006FD4" w:rsidRPr="00D05D7D" w:rsidRDefault="00006FD4" w:rsidP="00AD128D">
      <w:pPr>
        <w:autoSpaceDE w:val="0"/>
        <w:autoSpaceDN w:val="0"/>
        <w:adjustRightInd w:val="0"/>
        <w:spacing w:after="0" w:line="232" w:lineRule="auto"/>
        <w:jc w:val="center"/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</w:pPr>
      <w:r w:rsidRPr="00D05D7D"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  <w:t>1 класс, часть 3.</w:t>
      </w:r>
    </w:p>
    <w:p w:rsidR="00B62D3A" w:rsidRDefault="008D7B1C" w:rsidP="00AD128D">
      <w:pPr>
        <w:autoSpaceDE w:val="0"/>
        <w:autoSpaceDN w:val="0"/>
        <w:adjustRightInd w:val="0"/>
        <w:spacing w:before="120" w:after="120" w:line="240" w:lineRule="auto"/>
        <w:ind w:left="720"/>
        <w:jc w:val="center"/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  <w:t>Консультация 9. Уроки 28 – 45</w:t>
      </w:r>
      <w:r w:rsidR="00006FD4"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  <w:t>.</w:t>
      </w:r>
    </w:p>
    <w:p w:rsidR="00006FD4" w:rsidRPr="00B62D3A" w:rsidRDefault="00006FD4" w:rsidP="00AD128D">
      <w:pPr>
        <w:autoSpaceDE w:val="0"/>
        <w:autoSpaceDN w:val="0"/>
        <w:adjustRightInd w:val="0"/>
        <w:spacing w:before="240" w:after="120"/>
        <w:contextualSpacing/>
        <w:jc w:val="center"/>
        <w:rPr>
          <w:rFonts w:ascii="Times New Roman" w:eastAsiaTheme="minorHAnsi" w:hAnsi="Times New Roman"/>
          <w:b/>
          <w:bCs/>
          <w:i/>
          <w:iCs/>
          <w:color w:val="0000CC"/>
          <w:sz w:val="28"/>
          <w:szCs w:val="28"/>
          <w:lang w:eastAsia="en-US"/>
        </w:rPr>
      </w:pPr>
      <w:r w:rsidRPr="00B62D3A">
        <w:rPr>
          <w:rFonts w:ascii="Times New Roman" w:hAnsi="Times New Roman"/>
          <w:b/>
          <w:i/>
          <w:color w:val="0000CC"/>
          <w:sz w:val="24"/>
          <w:szCs w:val="24"/>
        </w:rPr>
        <w:t xml:space="preserve"> </w:t>
      </w:r>
      <w:r w:rsidR="00B62D3A" w:rsidRPr="00B62D3A">
        <w:rPr>
          <w:rFonts w:ascii="Times New Roman" w:hAnsi="Times New Roman"/>
          <w:b/>
          <w:i/>
          <w:color w:val="0000CC"/>
          <w:sz w:val="24"/>
          <w:szCs w:val="24"/>
        </w:rPr>
        <w:t>«Математика – самый короткий путь к самостоятельному мышлению».</w:t>
      </w:r>
    </w:p>
    <w:p w:rsidR="00006FD4" w:rsidRPr="00AD128D" w:rsidRDefault="00B62D3A" w:rsidP="00AD128D">
      <w:pPr>
        <w:ind w:left="6691"/>
        <w:rPr>
          <w:rFonts w:ascii="Times New Roman" w:hAnsi="Times New Roman"/>
          <w:i/>
          <w:color w:val="0000CC"/>
          <w:sz w:val="24"/>
          <w:szCs w:val="24"/>
        </w:rPr>
      </w:pPr>
      <w:r w:rsidRPr="00B62D3A">
        <w:rPr>
          <w:rFonts w:ascii="Times New Roman" w:hAnsi="Times New Roman"/>
          <w:i/>
          <w:color w:val="0000CC"/>
          <w:sz w:val="24"/>
          <w:szCs w:val="24"/>
        </w:rPr>
        <w:t>В. Каверин</w:t>
      </w:r>
      <w:r w:rsidR="00AD128D">
        <w:rPr>
          <w:rFonts w:ascii="Times New Roman" w:hAnsi="Times New Roman"/>
          <w:i/>
          <w:color w:val="0000CC"/>
          <w:sz w:val="24"/>
          <w:szCs w:val="24"/>
        </w:rPr>
        <w:t xml:space="preserve"> (</w:t>
      </w:r>
      <w:r w:rsidR="00AD128D" w:rsidRPr="00AD128D">
        <w:rPr>
          <w:rFonts w:ascii="Times New Roman" w:hAnsi="Times New Roman"/>
          <w:i/>
          <w:color w:val="0000CC"/>
          <w:sz w:val="24"/>
          <w:szCs w:val="24"/>
        </w:rPr>
        <w:t>1902 — 1989</w:t>
      </w:r>
      <w:r w:rsidR="00AD128D">
        <w:rPr>
          <w:rFonts w:ascii="Times New Roman" w:hAnsi="Times New Roman"/>
          <w:i/>
          <w:color w:val="0000CC"/>
          <w:sz w:val="24"/>
          <w:szCs w:val="24"/>
        </w:rPr>
        <w:t>)</w:t>
      </w:r>
    </w:p>
    <w:p w:rsidR="00006FD4" w:rsidRPr="00116828" w:rsidRDefault="00006FD4" w:rsidP="001168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На</w:t>
      </w:r>
      <w:r w:rsidRPr="00116828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уроках 38–45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учащиеся переходят к сложению и вычитанию двузначных чисел с переходом через разряд (пока на примере чисел первых двух десятков).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Методика изучен</w:t>
      </w:r>
      <w:r w:rsidR="00116828">
        <w:rPr>
          <w:rFonts w:ascii="Times New Roman" w:hAnsi="Times New Roman"/>
          <w:bCs/>
          <w:iCs/>
          <w:color w:val="231F20"/>
          <w:sz w:val="24"/>
          <w:szCs w:val="24"/>
        </w:rPr>
        <w:t>ия этого вопроса основывается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:</w:t>
      </w:r>
    </w:p>
    <w:p w:rsidR="00006FD4" w:rsidRPr="00116828" w:rsidRDefault="00116828" w:rsidP="00116828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на </w:t>
      </w:r>
      <w:r w:rsidR="00006FD4" w:rsidRPr="00116828">
        <w:rPr>
          <w:rFonts w:ascii="Times New Roman" w:hAnsi="Times New Roman"/>
          <w:bCs/>
          <w:iCs/>
          <w:color w:val="231F20"/>
          <w:sz w:val="24"/>
          <w:szCs w:val="24"/>
        </w:rPr>
        <w:t>составлении и анализе «квадратной» таблицы сложения;</w:t>
      </w:r>
    </w:p>
    <w:p w:rsidR="00006FD4" w:rsidRPr="00116828" w:rsidRDefault="00116828" w:rsidP="00116828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на </w:t>
      </w:r>
      <w:r w:rsidR="00006FD4" w:rsidRPr="00116828">
        <w:rPr>
          <w:rFonts w:ascii="Times New Roman" w:hAnsi="Times New Roman"/>
          <w:bCs/>
          <w:iCs/>
          <w:color w:val="231F20"/>
          <w:sz w:val="24"/>
          <w:szCs w:val="24"/>
        </w:rPr>
        <w:t>понимании смысла сложения и вычитания, взаимосвязи между ними;</w:t>
      </w:r>
    </w:p>
    <w:p w:rsidR="00006FD4" w:rsidRPr="00116828" w:rsidRDefault="00116828" w:rsidP="00116828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на </w:t>
      </w:r>
      <w:r w:rsidR="00006FD4" w:rsidRPr="00116828">
        <w:rPr>
          <w:rFonts w:ascii="Times New Roman" w:hAnsi="Times New Roman"/>
          <w:bCs/>
          <w:iCs/>
          <w:color w:val="231F20"/>
          <w:sz w:val="24"/>
          <w:szCs w:val="24"/>
        </w:rPr>
        <w:t>практических действиях детей с предметными и графическими моделями чисел.</w:t>
      </w:r>
    </w:p>
    <w:p w:rsidR="00006FD4" w:rsidRPr="00116828" w:rsidRDefault="00006FD4" w:rsidP="001168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На</w:t>
      </w:r>
      <w:r w:rsidRPr="00116828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уроке 38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учащиеся составляют и исследуют «</w:t>
      </w:r>
      <w:r w:rsidRPr="00116828">
        <w:rPr>
          <w:rFonts w:ascii="Times New Roman" w:hAnsi="Times New Roman"/>
          <w:bCs/>
          <w:i/>
          <w:iCs/>
          <w:color w:val="231F20"/>
          <w:sz w:val="24"/>
          <w:szCs w:val="24"/>
        </w:rPr>
        <w:t>квадратную» таблицу сложения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, в которой объединены все случаи сложения однозначных чисел, в том числе и случаи сложения с переходом через разряд, учатся определять по ней значения сумм и разностей чисел в пределах 20. При этом решаются три задачи:</w:t>
      </w:r>
    </w:p>
    <w:p w:rsidR="00006FD4" w:rsidRPr="00116828" w:rsidRDefault="00006FD4" w:rsidP="001168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На новой числовой области повторить и обобщить числовые закономерности, с которыми учащиеся встречались при изучении «треугольной» таблицы сложения.</w:t>
      </w:r>
    </w:p>
    <w:p w:rsidR="00006FD4" w:rsidRPr="00116828" w:rsidRDefault="00006FD4" w:rsidP="001168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Научиться пользоваться таблицей сложения для решения примеров на сложение и вычитание чисел в пределах 20 с переходом через десяток.</w:t>
      </w:r>
    </w:p>
    <w:p w:rsidR="00006FD4" w:rsidRPr="00116828" w:rsidRDefault="00006FD4" w:rsidP="00116828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Наметить цель дальнейшего расширения их знаний о числах.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4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Основываясь на опыте, приобретенном при заполнении «треугольной» таблицы, дети должны сами объяснить, что по строчкам и столбцам значения сумм последовательно увеличиваются на 1. Значит, можно заполнить все клетки таблицы, не производя никаких</w:t>
      </w:r>
      <w:r w:rsidR="00586786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вычислений,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достаточно по строкам и столбцам выписать все числа подряд.</w:t>
      </w:r>
      <w:r w:rsid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Анализируя таблицу, дети уточняют взаимосвязи между компонентами сложения и вычитания, которые они наблюдали в треугольной таблице сложения: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− если одно из слагаемых увеличится на одну или несколько </w:t>
      </w:r>
      <w:r w:rsidR="00222797">
        <w:rPr>
          <w:rFonts w:ascii="Times New Roman" w:hAnsi="Times New Roman"/>
          <w:bCs/>
          <w:iCs/>
          <w:color w:val="231F20"/>
          <w:sz w:val="24"/>
          <w:szCs w:val="24"/>
        </w:rPr>
        <w:t>единиц, то и сумма увеличится на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столько же единиц (при неизменном другом слагаемом);</w:t>
      </w:r>
    </w:p>
    <w:p w:rsidR="00116828" w:rsidRPr="00116828" w:rsidRDefault="00006FD4" w:rsidP="00116828">
      <w:pPr>
        <w:pStyle w:val="a6"/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− если уменьшаемое увеличится на несколько един</w:t>
      </w:r>
      <w:r w:rsidR="00222797">
        <w:rPr>
          <w:rFonts w:ascii="Times New Roman" w:hAnsi="Times New Roman"/>
          <w:bCs/>
          <w:iCs/>
          <w:color w:val="231F20"/>
          <w:sz w:val="24"/>
          <w:szCs w:val="24"/>
        </w:rPr>
        <w:t>иц, то и разность увеличится на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столько же единиц (при неизменном вычитаемом);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0" w:lineRule="auto"/>
        <w:ind w:left="1134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− если вычитаемое увеличится на несколько ед</w:t>
      </w:r>
      <w:r w:rsidR="00222797">
        <w:rPr>
          <w:rFonts w:ascii="Times New Roman" w:hAnsi="Times New Roman"/>
          <w:bCs/>
          <w:iCs/>
          <w:color w:val="231F20"/>
          <w:sz w:val="24"/>
          <w:szCs w:val="24"/>
        </w:rPr>
        <w:t>иниц, то разность уменьшится на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столько же единиц (при неизменном уменьшаемом).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bCs/>
          <w:i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После анализа таблицы учащиеся уточняют способ сложения и вычитания чисел с 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помощью таблицы. Фактически им надо вспомнить и перенести на более широкую чи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словую область уже известный им способ работы с треугольной таблицей сложения. </w:t>
      </w:r>
    </w:p>
    <w:p w:rsidR="00006FD4" w:rsidRPr="00116828" w:rsidRDefault="00006FD4" w:rsidP="001168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На </w:t>
      </w:r>
      <w:r w:rsidRPr="00116828">
        <w:rPr>
          <w:rFonts w:ascii="Times New Roman" w:hAnsi="Times New Roman"/>
          <w:b/>
          <w:bCs/>
          <w:iCs/>
          <w:color w:val="231F20"/>
          <w:sz w:val="24"/>
          <w:szCs w:val="24"/>
        </w:rPr>
        <w:t>уроках 39–45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учащиеся переходят к изучению </w:t>
      </w:r>
      <w:r w:rsidRPr="00116828">
        <w:rPr>
          <w:rFonts w:ascii="Times New Roman" w:hAnsi="Times New Roman"/>
          <w:bCs/>
          <w:i/>
          <w:iCs/>
          <w:color w:val="231F20"/>
          <w:sz w:val="24"/>
          <w:szCs w:val="24"/>
        </w:rPr>
        <w:t xml:space="preserve">приемов сложения и вычитания </w:t>
      </w:r>
      <w:r w:rsidRPr="00116828">
        <w:rPr>
          <w:rFonts w:ascii="Times New Roman" w:hAnsi="Times New Roman"/>
          <w:bCs/>
          <w:i/>
          <w:iCs/>
          <w:color w:val="231F20"/>
          <w:spacing w:val="4"/>
          <w:sz w:val="24"/>
          <w:szCs w:val="24"/>
        </w:rPr>
        <w:t>этих чисел «по частям».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Pr="00116828">
        <w:rPr>
          <w:rFonts w:ascii="Times New Roman" w:hAnsi="Times New Roman"/>
          <w:b/>
          <w:bCs/>
          <w:iCs/>
          <w:color w:val="231F20"/>
          <w:spacing w:val="4"/>
          <w:sz w:val="24"/>
          <w:szCs w:val="24"/>
        </w:rPr>
        <w:t>Урок 39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посвящен выв</w:t>
      </w:r>
      <w:r w:rsidR="00EE5CDA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оду приема сложения «по частям». На этапе актуализации учащиеся повторяют известные приемы действий с двузначными числами: с помощью числового отрезка и с помощью таблицы сложения. На примерах учит</w:t>
      </w:r>
      <w:r w:rsidR="00586786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ель показывает ограниченность из</w:t>
      </w:r>
      <w:r w:rsidR="00EE5CDA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вестных способов действий. Учащиеся могут сами вспомнить ситуации, где нужны устные вычисления, и числовой отре</w:t>
      </w:r>
      <w:r w:rsidR="00E6251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зок или таблицу использовать не</w:t>
      </w:r>
      <w:r w:rsidR="00EE5CDA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удобно. Для пробного действия </w:t>
      </w:r>
      <w:r w:rsidR="00586786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учащимся</w:t>
      </w:r>
      <w:r w:rsidR="00EE5CDA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предлагается</w:t>
      </w:r>
      <w:r w:rsidR="00586786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индивидуальное задание </w:t>
      </w:r>
      <w:r w:rsidR="00586786" w:rsidRPr="00116828">
        <w:rPr>
          <w:rFonts w:ascii="Times New Roman" w:hAnsi="Times New Roman"/>
          <w:b/>
          <w:bCs/>
          <w:iCs/>
          <w:color w:val="231F20"/>
          <w:sz w:val="24"/>
          <w:szCs w:val="24"/>
        </w:rPr>
        <w:t>–</w:t>
      </w:r>
      <w:r w:rsidR="00586786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вычислить за ограниченное время примеры: 9+7, 8+8, 7+5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, не используя таблицу 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lastRenderedPageBreak/>
        <w:t>или</w:t>
      </w:r>
      <w:r w:rsidR="00E6251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="00222797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числовой</w:t>
      </w:r>
      <w:r w:rsidR="00E6251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отрезок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. Учащиеся фиксируют затруднение: «Я не могу решить данные примеры без таблицы или линейки» или «Я </w:t>
      </w:r>
      <w:r w:rsidR="00F92401" w:rsidRPr="00116828">
        <w:rPr>
          <w:rFonts w:ascii="Times New Roman" w:hAnsi="Times New Roman"/>
          <w:bCs/>
          <w:i/>
          <w:iCs/>
          <w:color w:val="231F20"/>
          <w:spacing w:val="4"/>
          <w:sz w:val="24"/>
          <w:szCs w:val="24"/>
        </w:rPr>
        <w:t>не могу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доказать, что я</w:t>
      </w:r>
      <w:r w:rsidR="000B0BE0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верно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решил</w:t>
      </w:r>
      <w:r w:rsidR="000B0BE0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примеры</w:t>
      </w:r>
      <w:r w:rsidR="00F9240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». </w:t>
      </w:r>
      <w:r w:rsidR="000B0BE0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Далее </w:t>
      </w:r>
      <w:r w:rsidR="00622B42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устанавливается причина затруднения: «Мы </w:t>
      </w:r>
      <w:r w:rsidR="00622B42" w:rsidRPr="00116828">
        <w:rPr>
          <w:rFonts w:ascii="Times New Roman" w:hAnsi="Times New Roman"/>
          <w:bCs/>
          <w:i/>
          <w:iCs/>
          <w:color w:val="231F20"/>
          <w:spacing w:val="4"/>
          <w:sz w:val="24"/>
          <w:szCs w:val="24"/>
        </w:rPr>
        <w:t>не знаем</w:t>
      </w:r>
      <w:r w:rsidR="00622B42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, как складывать примеры с переходом через десяток без таблицы или числового отрезка».</w:t>
      </w:r>
      <w:r w:rsidR="00EE5CDA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</w:t>
      </w:r>
      <w:r w:rsidR="00622B42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Исходя из причины затруднения, учащиеся самостоятельно определяют цель; «</w:t>
      </w:r>
      <w:r w:rsidR="00622B42" w:rsidRPr="00116828">
        <w:rPr>
          <w:rFonts w:ascii="Times New Roman" w:hAnsi="Times New Roman"/>
          <w:bCs/>
          <w:i/>
          <w:iCs/>
          <w:color w:val="231F20"/>
          <w:spacing w:val="4"/>
          <w:sz w:val="24"/>
          <w:szCs w:val="24"/>
        </w:rPr>
        <w:t xml:space="preserve">Узнать </w:t>
      </w:r>
      <w:r w:rsidR="00622B42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способ сложения примеров с переходом через десяток». На этапе «открытия» нового знания необходимо организовать практическую работу с графическими моделями чисел. Подробнее об организации такой работы можно прочитать в </w:t>
      </w:r>
      <w:r w:rsidR="00676431"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методических рекомендациях для учителя.</w:t>
      </w:r>
      <w:r w:rsidR="00676431">
        <w:rPr>
          <w:rStyle w:val="a5"/>
          <w:rFonts w:ascii="Times New Roman" w:hAnsi="Times New Roman"/>
          <w:bCs/>
          <w:iCs/>
          <w:color w:val="231F20"/>
          <w:spacing w:val="4"/>
          <w:sz w:val="24"/>
          <w:szCs w:val="24"/>
        </w:rPr>
        <w:footnoteReference w:id="2"/>
      </w:r>
    </w:p>
    <w:p w:rsidR="00682943" w:rsidRPr="00116828" w:rsidRDefault="00682943" w:rsidP="001168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Аналогичным образом на</w:t>
      </w:r>
      <w:r w:rsidRPr="00116828">
        <w:rPr>
          <w:rFonts w:ascii="Times New Roman" w:hAnsi="Times New Roman"/>
          <w:b/>
          <w:bCs/>
          <w:iCs/>
          <w:color w:val="231F20"/>
          <w:spacing w:val="4"/>
          <w:sz w:val="24"/>
          <w:szCs w:val="24"/>
        </w:rPr>
        <w:t xml:space="preserve"> уроке</w:t>
      </w:r>
      <w:r w:rsidRPr="00116828">
        <w:rPr>
          <w:rFonts w:ascii="Times New Roman" w:hAnsi="Times New Roman"/>
          <w:b/>
          <w:bCs/>
          <w:iCs/>
          <w:color w:val="231F20"/>
          <w:sz w:val="24"/>
          <w:szCs w:val="24"/>
        </w:rPr>
        <w:t xml:space="preserve"> 42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учащиеся приходят к выводу приема вычитания «по частям», а на уроках 43  –  45 закрепляют и отрабатывают данные вычислительные приемы. При этом постепенно учащиеся постепенно </w:t>
      </w:r>
      <w:r w:rsidRPr="00116828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переходят от предметного и графического способов решения данных примеров к знаковому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и мысленному. Кроме того, перед детьми ставится задача: выучить наизусть выделенные в таблице сложения случаи перехода через десяток.</w:t>
      </w:r>
    </w:p>
    <w:p w:rsidR="00006FD4" w:rsidRPr="00116828" w:rsidRDefault="00006FD4" w:rsidP="00116828">
      <w:pPr>
        <w:pStyle w:val="a6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Тактика заучивания </w:t>
      </w:r>
      <w:r w:rsidR="00EE5CDA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таблицы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может быть самой разной</w:t>
      </w:r>
      <w:r w:rsidR="00682943" w:rsidRPr="00116828">
        <w:rPr>
          <w:rFonts w:ascii="Times New Roman" w:hAnsi="Times New Roman"/>
          <w:bCs/>
          <w:iCs/>
          <w:color w:val="231F20"/>
          <w:sz w:val="24"/>
          <w:szCs w:val="24"/>
        </w:rPr>
        <w:t>: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− ее учитель выбирает, исходя из собственного опыта. Например, в течение следующих 5 уроков можно предлагать детям 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для заучивания по 1–2 строчке (соответственно, состав 11, 12, 13–14, 15–16, 17–18) и ор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ганизовать взаимопроверку учащимися выученных примеров. Дети, как правило, </w:t>
      </w:r>
      <w:r w:rsidRPr="00116828">
        <w:rPr>
          <w:rFonts w:ascii="Times New Roman" w:hAnsi="Times New Roman"/>
          <w:bCs/>
          <w:iCs/>
          <w:color w:val="231F20"/>
          <w:spacing w:val="2"/>
          <w:sz w:val="24"/>
          <w:szCs w:val="24"/>
        </w:rPr>
        <w:t>включаются в работу по взаимопроверке очень активно, выполняют ее ответственно, ка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чество усвоения таблицы резко возрастает. При этом уроки целесообразно начинать с однократного хорового проговаривания учащимися одного-двух столбцов таблицы, например: 9 + 2 – одиннадцать, 9 + 3 – двенадцать и т. д. Это занимает примерно 1 минуту, но зато систематизирует знания детей, подключает к запоминанию таблицы слуховую память, фиксирует выявленные при исследовании таблицы закономерности.</w:t>
      </w:r>
      <w:r w:rsidR="008D7B1C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Многие учителя при заучивании таблицы используют карточки-сорбонки, которые учащиеся могут изготовить на уроках труда. На одной стороне карточки записывается пример из таблицы, а с обратной стороны ответ. Карточки делают на все табличные случаи сложения и вычитания. </w:t>
      </w:r>
      <w:r w:rsidR="00EA4BC3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Ученик берет карточки, читает пример, называет ответ и проверяет себя, перевернув карточку. Карточки с примерами, в которые не было ошибок, ученик откладывает в одну сторону, а карточки с примерами, которые вызывают затруднение – в другую сторону (С этими карточками можно ученику предложить поработать еще, например, рассказать товарищу на перемене или повторить дома пред сном). Работать с этими карточками. Учитель может подобрать свои приемы работы с карточками-сорбонками.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Кроме заучивания таблицы, детям на данных уроках предлагаются разнообразные игры, соревнования, занимательные задачи, в которых тренируется и закрепляется необходимый навык.</w:t>
      </w:r>
    </w:p>
    <w:p w:rsidR="00006FD4" w:rsidRPr="00116828" w:rsidRDefault="00006FD4" w:rsidP="0011682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Cs/>
          <w:iCs/>
          <w:color w:val="231F20"/>
          <w:sz w:val="24"/>
          <w:szCs w:val="24"/>
        </w:rPr>
      </w:pP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Еще одной важной особенностью уроков 38–45 является </w:t>
      </w:r>
      <w:r w:rsidRPr="00116828">
        <w:rPr>
          <w:rFonts w:ascii="Times New Roman" w:hAnsi="Times New Roman"/>
          <w:bCs/>
          <w:i/>
          <w:iCs/>
          <w:color w:val="231F20"/>
          <w:spacing w:val="4"/>
          <w:sz w:val="24"/>
          <w:szCs w:val="24"/>
        </w:rPr>
        <w:t>усложнение структур текстовых задач.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 xml:space="preserve"> Их способы решения не изменяются, однако количество действий в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решении увеличивается. </w:t>
      </w:r>
      <w:r w:rsidRPr="00116828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>К этому времени дети уже должны достаточно уверенно владеть базовыми приемами решения задач на сложение и вычитание, иметь опыт их самостоятельного анализа.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В принципе, этого достаточно для решения любой задачи на сложение и вычитание, вплоть до выпуска из средней школы. Вопрос только в числовом множестве, на котором </w:t>
      </w:r>
      <w:r w:rsidRPr="00116828">
        <w:rPr>
          <w:rFonts w:ascii="Times New Roman" w:hAnsi="Times New Roman"/>
          <w:bCs/>
          <w:iCs/>
          <w:color w:val="231F20"/>
          <w:spacing w:val="4"/>
          <w:sz w:val="24"/>
          <w:szCs w:val="24"/>
        </w:rPr>
        <w:t>эти действия выполняются, количестве действий и сочетании базовых элементов в алго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ритме решения. А сочетаний этих − бесконечно много. Значит, любая попытка «натаскать» учащихся 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lastRenderedPageBreak/>
        <w:t xml:space="preserve">на решение того или иного типа задач малоэффективна по сравнению с системным обучением их действию в нестандартной ситуации. Поэтому следующий шаг, который должны сделать дети, − </w:t>
      </w:r>
      <w:r w:rsidRPr="00116828">
        <w:rPr>
          <w:rFonts w:ascii="Times New Roman" w:hAnsi="Times New Roman"/>
          <w:bCs/>
          <w:i/>
          <w:iCs/>
          <w:color w:val="231F20"/>
          <w:sz w:val="24"/>
          <w:szCs w:val="24"/>
        </w:rPr>
        <w:t xml:space="preserve">научиться проводить самостоятельный анализ и </w:t>
      </w:r>
      <w:r w:rsidRPr="00116828">
        <w:rPr>
          <w:rFonts w:ascii="Times New Roman" w:hAnsi="Times New Roman"/>
          <w:bCs/>
          <w:i/>
          <w:iCs/>
          <w:color w:val="231F20"/>
          <w:spacing w:val="-4"/>
          <w:sz w:val="24"/>
          <w:szCs w:val="24"/>
        </w:rPr>
        <w:t>находить решение задач, со структурой которых они еще не знакомы</w:t>
      </w:r>
      <w:r w:rsidR="00B56E8D" w:rsidRPr="00116828">
        <w:rPr>
          <w:rFonts w:ascii="Times New Roman" w:hAnsi="Times New Roman"/>
          <w:bCs/>
          <w:i/>
          <w:iCs/>
          <w:color w:val="231F20"/>
          <w:spacing w:val="-4"/>
          <w:sz w:val="24"/>
          <w:szCs w:val="24"/>
        </w:rPr>
        <w:t>.</w:t>
      </w:r>
      <w:r w:rsidR="00B56E8D" w:rsidRPr="00116828">
        <w:rPr>
          <w:rFonts w:ascii="Times New Roman" w:hAnsi="Times New Roman"/>
          <w:bCs/>
          <w:iCs/>
          <w:color w:val="231F20"/>
          <w:spacing w:val="-4"/>
          <w:sz w:val="24"/>
          <w:szCs w:val="24"/>
        </w:rPr>
        <w:t xml:space="preserve"> При этом  учитель подводит учеников к осознанию, что эти задачи состоят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, как из элементов,</w:t>
      </w:r>
      <w:r w:rsidR="00B56E8D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из известных способов действий</w:t>
      </w:r>
      <w:r w:rsidRPr="00116828">
        <w:rPr>
          <w:rFonts w:ascii="Times New Roman" w:hAnsi="Times New Roman"/>
          <w:bCs/>
          <w:iCs/>
          <w:color w:val="231F20"/>
          <w:sz w:val="24"/>
          <w:szCs w:val="24"/>
        </w:rPr>
        <w:t>.</w:t>
      </w:r>
      <w:r w:rsidR="00B56E8D" w:rsidRPr="00116828">
        <w:rPr>
          <w:rFonts w:ascii="Times New Roman" w:hAnsi="Times New Roman"/>
          <w:bCs/>
          <w:iCs/>
          <w:color w:val="231F20"/>
          <w:sz w:val="24"/>
          <w:szCs w:val="24"/>
        </w:rPr>
        <w:t xml:space="preserve"> Это позволяет учителю создать ситуацию успеха на уроках математики, а его ученикам поверить в свои силы и возможность решать более сложные задачи</w:t>
      </w:r>
      <w:r w:rsidR="00206D9E" w:rsidRPr="00116828">
        <w:rPr>
          <w:rFonts w:ascii="Times New Roman" w:hAnsi="Times New Roman"/>
          <w:bCs/>
          <w:iCs/>
          <w:color w:val="231F20"/>
          <w:sz w:val="24"/>
          <w:szCs w:val="24"/>
        </w:rPr>
        <w:t>.</w:t>
      </w:r>
    </w:p>
    <w:p w:rsidR="00006FD4" w:rsidRPr="00F1108C" w:rsidRDefault="00006FD4" w:rsidP="00006F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231F20"/>
          <w:sz w:val="24"/>
          <w:szCs w:val="24"/>
          <w:highlight w:val="yellow"/>
        </w:rPr>
      </w:pPr>
    </w:p>
    <w:p w:rsidR="00096858" w:rsidRPr="00096858" w:rsidRDefault="00006FD4" w:rsidP="00E62518">
      <w:pPr>
        <w:spacing w:after="0" w:line="240" w:lineRule="auto"/>
        <w:ind w:left="567"/>
        <w:rPr>
          <w:rFonts w:ascii="Times New Roman" w:hAnsi="Times New Roman"/>
          <w:i/>
          <w:sz w:val="24"/>
          <w:szCs w:val="24"/>
        </w:rPr>
      </w:pPr>
      <w:r w:rsidRPr="00D431D0">
        <w:rPr>
          <w:rFonts w:ascii="Times New Roman" w:hAnsi="Times New Roman"/>
          <w:i/>
          <w:sz w:val="24"/>
          <w:szCs w:val="24"/>
        </w:rPr>
        <w:t>“</w:t>
      </w:r>
      <w:r w:rsidR="00096858" w:rsidRPr="00096858">
        <w:rPr>
          <w:rFonts w:ascii="Times New Roman" w:hAnsi="Times New Roman"/>
          <w:i/>
          <w:sz w:val="24"/>
          <w:szCs w:val="24"/>
        </w:rPr>
        <w:t>Приохотить ребенка к учению гораздо более достойная задача, чем приневолить</w:t>
      </w:r>
      <w:r w:rsidR="00096858">
        <w:rPr>
          <w:rFonts w:ascii="Times New Roman" w:hAnsi="Times New Roman"/>
          <w:i/>
          <w:sz w:val="24"/>
          <w:szCs w:val="24"/>
        </w:rPr>
        <w:t>»</w:t>
      </w:r>
      <w:r w:rsidR="00096858" w:rsidRPr="00096858">
        <w:rPr>
          <w:rFonts w:ascii="Times New Roman" w:hAnsi="Times New Roman"/>
          <w:i/>
          <w:sz w:val="24"/>
          <w:szCs w:val="24"/>
        </w:rPr>
        <w:t xml:space="preserve">. </w:t>
      </w:r>
    </w:p>
    <w:p w:rsidR="00006FD4" w:rsidRPr="00D431D0" w:rsidRDefault="00096858" w:rsidP="00E62518">
      <w:pPr>
        <w:ind w:firstLine="635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К.Д.Ушинский</w:t>
      </w:r>
      <w:r w:rsidR="00116828">
        <w:rPr>
          <w:rFonts w:ascii="Times New Roman" w:hAnsi="Times New Roman"/>
          <w:i/>
          <w:sz w:val="24"/>
          <w:szCs w:val="24"/>
        </w:rPr>
        <w:t xml:space="preserve"> (1824 – 1971)</w:t>
      </w:r>
    </w:p>
    <w:p w:rsidR="00006FD4" w:rsidRPr="00AF1700" w:rsidRDefault="00006FD4" w:rsidP="00006FD4">
      <w:pPr>
        <w:autoSpaceDE w:val="0"/>
        <w:autoSpaceDN w:val="0"/>
        <w:adjustRightInd w:val="0"/>
        <w:spacing w:after="0" w:line="245" w:lineRule="auto"/>
        <w:ind w:left="720"/>
        <w:contextualSpacing/>
        <w:jc w:val="center"/>
        <w:rPr>
          <w:rFonts w:ascii="Times New Roman" w:eastAsiaTheme="minorHAnsi" w:hAnsi="Times New Roman"/>
          <w:b/>
          <w:bCs/>
          <w:i/>
          <w:iCs/>
          <w:color w:val="231F20"/>
          <w:sz w:val="24"/>
          <w:szCs w:val="24"/>
          <w:lang w:eastAsia="en-US"/>
        </w:rPr>
      </w:pPr>
      <w:r w:rsidRPr="00AF1700">
        <w:rPr>
          <w:rFonts w:ascii="Times New Roman" w:eastAsiaTheme="minorHAnsi" w:hAnsi="Times New Roman"/>
          <w:b/>
          <w:bCs/>
          <w:i/>
          <w:iCs/>
          <w:color w:val="231F20"/>
          <w:sz w:val="24"/>
          <w:szCs w:val="24"/>
          <w:lang w:eastAsia="en-US"/>
        </w:rPr>
        <w:t>Желаем Вам удачи и творческих успехов!</w:t>
      </w:r>
    </w:p>
    <w:p w:rsidR="00006FD4" w:rsidRPr="00AF1700" w:rsidRDefault="00006FD4" w:rsidP="00006FD4">
      <w:pPr>
        <w:autoSpaceDE w:val="0"/>
        <w:autoSpaceDN w:val="0"/>
        <w:adjustRightInd w:val="0"/>
        <w:spacing w:after="0" w:line="245" w:lineRule="auto"/>
        <w:ind w:left="720"/>
        <w:contextualSpacing/>
        <w:jc w:val="center"/>
        <w:rPr>
          <w:rFonts w:ascii="Times New Roman" w:eastAsiaTheme="minorHAnsi" w:hAnsi="Times New Roman"/>
          <w:b/>
          <w:bCs/>
          <w:i/>
          <w:iCs/>
          <w:color w:val="231F20"/>
          <w:sz w:val="24"/>
          <w:szCs w:val="24"/>
          <w:lang w:eastAsia="en-US"/>
        </w:rPr>
      </w:pPr>
      <w:r w:rsidRPr="00AF1700">
        <w:rPr>
          <w:rFonts w:ascii="Times New Roman" w:eastAsiaTheme="minorHAnsi" w:hAnsi="Times New Roman"/>
          <w:b/>
          <w:bCs/>
          <w:i/>
          <w:iCs/>
          <w:color w:val="231F20"/>
          <w:sz w:val="24"/>
          <w:szCs w:val="24"/>
          <w:lang w:eastAsia="en-US"/>
        </w:rPr>
        <w:t>Мы вместе, значит, у нас все получится!</w:t>
      </w:r>
    </w:p>
    <w:p w:rsidR="00006FD4" w:rsidRPr="00AF1700" w:rsidRDefault="00006FD4" w:rsidP="00006FD4">
      <w:pPr>
        <w:rPr>
          <w:rFonts w:ascii="Times New Roman" w:hAnsi="Times New Roman"/>
          <w:sz w:val="24"/>
          <w:szCs w:val="24"/>
        </w:rPr>
      </w:pPr>
    </w:p>
    <w:sectPr w:rsidR="00006FD4" w:rsidRPr="00AF1700" w:rsidSect="00211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CD" w:rsidRDefault="00B23FCD" w:rsidP="00676431">
      <w:pPr>
        <w:spacing w:after="0" w:line="240" w:lineRule="auto"/>
      </w:pPr>
      <w:r>
        <w:separator/>
      </w:r>
    </w:p>
  </w:endnote>
  <w:endnote w:type="continuationSeparator" w:id="1">
    <w:p w:rsidR="00B23FCD" w:rsidRDefault="00B23FCD" w:rsidP="0067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CD" w:rsidRDefault="00B23FCD" w:rsidP="00676431">
      <w:pPr>
        <w:spacing w:after="0" w:line="240" w:lineRule="auto"/>
      </w:pPr>
      <w:r>
        <w:separator/>
      </w:r>
    </w:p>
  </w:footnote>
  <w:footnote w:type="continuationSeparator" w:id="1">
    <w:p w:rsidR="00B23FCD" w:rsidRDefault="00B23FCD" w:rsidP="00676431">
      <w:pPr>
        <w:spacing w:after="0" w:line="240" w:lineRule="auto"/>
      </w:pPr>
      <w:r>
        <w:continuationSeparator/>
      </w:r>
    </w:p>
  </w:footnote>
  <w:footnote w:id="2">
    <w:p w:rsidR="00676431" w:rsidRPr="00AD128D" w:rsidRDefault="00676431" w:rsidP="00676431">
      <w:pPr>
        <w:pStyle w:val="a3"/>
        <w:rPr>
          <w:rFonts w:ascii="Times New Roman" w:hAnsi="Times New Roman"/>
          <w:sz w:val="22"/>
          <w:szCs w:val="22"/>
        </w:rPr>
      </w:pPr>
      <w:r w:rsidRPr="00AD128D">
        <w:rPr>
          <w:rStyle w:val="a5"/>
          <w:sz w:val="22"/>
          <w:szCs w:val="22"/>
        </w:rPr>
        <w:footnoteRef/>
      </w:r>
      <w:r w:rsidRPr="00AD128D">
        <w:rPr>
          <w:sz w:val="22"/>
          <w:szCs w:val="22"/>
        </w:rPr>
        <w:t xml:space="preserve"> </w:t>
      </w:r>
      <w:r w:rsidRPr="00AD128D">
        <w:rPr>
          <w:rFonts w:ascii="Times New Roman" w:hAnsi="Times New Roman"/>
          <w:i/>
          <w:sz w:val="22"/>
          <w:szCs w:val="22"/>
        </w:rPr>
        <w:t>Петерсон Л.Г.</w:t>
      </w:r>
      <w:r w:rsidRPr="00AD128D">
        <w:rPr>
          <w:rFonts w:ascii="Times New Roman" w:hAnsi="Times New Roman"/>
          <w:sz w:val="22"/>
          <w:szCs w:val="22"/>
        </w:rPr>
        <w:t xml:space="preserve"> Методические рекомендации к учебнику математики 1 класса. Пособие для учителя</w:t>
      </w:r>
      <w:r w:rsidRPr="00AD128D">
        <w:rPr>
          <w:rFonts w:ascii="Times New Roman" w:hAnsi="Times New Roman"/>
          <w:b/>
          <w:bCs/>
          <w:iCs/>
          <w:color w:val="231F20"/>
          <w:sz w:val="22"/>
          <w:szCs w:val="22"/>
        </w:rPr>
        <w:t xml:space="preserve"> </w:t>
      </w:r>
      <w:r w:rsidRPr="00AD128D">
        <w:rPr>
          <w:rFonts w:ascii="Times New Roman" w:hAnsi="Times New Roman"/>
          <w:sz w:val="22"/>
          <w:szCs w:val="22"/>
        </w:rPr>
        <w:t xml:space="preserve"> </w:t>
      </w:r>
      <w:r w:rsidRPr="00AD128D">
        <w:rPr>
          <w:rFonts w:ascii="Times New Roman" w:hAnsi="Times New Roman"/>
          <w:bCs/>
          <w:iCs/>
          <w:color w:val="231F20"/>
          <w:sz w:val="22"/>
          <w:szCs w:val="22"/>
        </w:rPr>
        <w:t>– М, Ювента, 2010.</w:t>
      </w:r>
    </w:p>
    <w:p w:rsidR="00676431" w:rsidRDefault="00676431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1306"/>
    <w:multiLevelType w:val="hybridMultilevel"/>
    <w:tmpl w:val="EA08BC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D1521"/>
    <w:multiLevelType w:val="hybridMultilevel"/>
    <w:tmpl w:val="859A0936"/>
    <w:lvl w:ilvl="0" w:tplc="9280AA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2270B"/>
    <w:multiLevelType w:val="hybridMultilevel"/>
    <w:tmpl w:val="3604926E"/>
    <w:lvl w:ilvl="0" w:tplc="24E83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540B15"/>
    <w:multiLevelType w:val="hybridMultilevel"/>
    <w:tmpl w:val="BAA6243E"/>
    <w:lvl w:ilvl="0" w:tplc="9280AA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56760"/>
    <w:multiLevelType w:val="hybridMultilevel"/>
    <w:tmpl w:val="3F2C0358"/>
    <w:lvl w:ilvl="0" w:tplc="24E834E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F5076F"/>
    <w:multiLevelType w:val="hybridMultilevel"/>
    <w:tmpl w:val="9D507B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4E6ACE"/>
    <w:multiLevelType w:val="hybridMultilevel"/>
    <w:tmpl w:val="56D21358"/>
    <w:lvl w:ilvl="0" w:tplc="9280AA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9280AA1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44CF3"/>
    <w:multiLevelType w:val="hybridMultilevel"/>
    <w:tmpl w:val="F6CECE2C"/>
    <w:lvl w:ilvl="0" w:tplc="24E834E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DD74D28"/>
    <w:multiLevelType w:val="hybridMultilevel"/>
    <w:tmpl w:val="8F8EC3DC"/>
    <w:lvl w:ilvl="0" w:tplc="9280AA12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24E834E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EB2AE8"/>
    <w:multiLevelType w:val="hybridMultilevel"/>
    <w:tmpl w:val="660A1628"/>
    <w:lvl w:ilvl="0" w:tplc="1AF6C5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6FD4"/>
    <w:rsid w:val="00006FD4"/>
    <w:rsid w:val="00096858"/>
    <w:rsid w:val="000B0BE0"/>
    <w:rsid w:val="00116828"/>
    <w:rsid w:val="00120FCB"/>
    <w:rsid w:val="00140BC3"/>
    <w:rsid w:val="00206D9E"/>
    <w:rsid w:val="00211122"/>
    <w:rsid w:val="00222797"/>
    <w:rsid w:val="00586786"/>
    <w:rsid w:val="00622B42"/>
    <w:rsid w:val="006335B4"/>
    <w:rsid w:val="00676431"/>
    <w:rsid w:val="00682943"/>
    <w:rsid w:val="008D7B1C"/>
    <w:rsid w:val="00923F65"/>
    <w:rsid w:val="00A271E5"/>
    <w:rsid w:val="00AD128D"/>
    <w:rsid w:val="00B23FCD"/>
    <w:rsid w:val="00B56E8D"/>
    <w:rsid w:val="00B62D3A"/>
    <w:rsid w:val="00C645C2"/>
    <w:rsid w:val="00C941BF"/>
    <w:rsid w:val="00E62518"/>
    <w:rsid w:val="00EA4BC3"/>
    <w:rsid w:val="00EE5CDA"/>
    <w:rsid w:val="00F9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D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7643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76431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76431"/>
    <w:rPr>
      <w:vertAlign w:val="superscript"/>
    </w:rPr>
  </w:style>
  <w:style w:type="paragraph" w:styleId="a6">
    <w:name w:val="List Paragraph"/>
    <w:basedOn w:val="a"/>
    <w:uiPriority w:val="34"/>
    <w:qFormat/>
    <w:rsid w:val="0011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0A60D-520E-4571-8DD2-41AB4C61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Kazakov</cp:lastModifiedBy>
  <cp:revision>2</cp:revision>
  <dcterms:created xsi:type="dcterms:W3CDTF">2012-05-01T19:44:00Z</dcterms:created>
  <dcterms:modified xsi:type="dcterms:W3CDTF">2012-05-01T19:44:00Z</dcterms:modified>
</cp:coreProperties>
</file>